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62" w:rsidRPr="005A735F" w:rsidRDefault="000F1385" w:rsidP="000F1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5F">
        <w:rPr>
          <w:rFonts w:ascii="Times New Roman" w:hAnsi="Times New Roman" w:cs="Times New Roman"/>
          <w:b/>
          <w:sz w:val="24"/>
          <w:szCs w:val="24"/>
        </w:rPr>
        <w:t>BOARD OF COUNTY COMMISSIONERS</w:t>
      </w:r>
      <w:r w:rsidRPr="005A735F">
        <w:rPr>
          <w:rFonts w:ascii="Times New Roman" w:hAnsi="Times New Roman" w:cs="Times New Roman"/>
          <w:b/>
          <w:sz w:val="24"/>
          <w:szCs w:val="24"/>
        </w:rPr>
        <w:br/>
        <w:t>COUNTY OF KITTITAS</w:t>
      </w:r>
      <w:r w:rsidRPr="005A735F">
        <w:rPr>
          <w:rFonts w:ascii="Times New Roman" w:hAnsi="Times New Roman" w:cs="Times New Roman"/>
          <w:b/>
          <w:sz w:val="24"/>
          <w:szCs w:val="24"/>
        </w:rPr>
        <w:br/>
        <w:t>STATE OF WASHINGTON</w:t>
      </w:r>
    </w:p>
    <w:p w:rsidR="000F1385" w:rsidRPr="005A735F" w:rsidRDefault="000F1385" w:rsidP="000F138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735F">
        <w:rPr>
          <w:rFonts w:ascii="Times New Roman" w:hAnsi="Times New Roman" w:cs="Times New Roman"/>
          <w:b/>
          <w:sz w:val="24"/>
          <w:szCs w:val="24"/>
          <w:u w:val="single"/>
        </w:rPr>
        <w:t>RESOLUTION NO.</w:t>
      </w:r>
      <w:proofErr w:type="gramEnd"/>
      <w:r w:rsidRPr="005A735F">
        <w:rPr>
          <w:rFonts w:ascii="Times New Roman" w:hAnsi="Times New Roman" w:cs="Times New Roman"/>
          <w:b/>
          <w:sz w:val="24"/>
          <w:szCs w:val="24"/>
          <w:u w:val="single"/>
        </w:rPr>
        <w:t>  </w:t>
      </w:r>
      <w:r w:rsidR="007243D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0F4BB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243D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0F4BB4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5A735F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A735F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0F1385" w:rsidRPr="005A735F" w:rsidRDefault="000F1385" w:rsidP="000F1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b/>
          <w:sz w:val="24"/>
          <w:szCs w:val="24"/>
        </w:rPr>
        <w:t xml:space="preserve">A RESOLUTION </w:t>
      </w:r>
      <w:r w:rsidR="000F4BB4">
        <w:rPr>
          <w:rFonts w:ascii="Times New Roman" w:hAnsi="Times New Roman" w:cs="Times New Roman"/>
          <w:b/>
          <w:sz w:val="24"/>
          <w:szCs w:val="24"/>
        </w:rPr>
        <w:t>RESCINDING</w:t>
      </w:r>
      <w:r w:rsidR="005A735F" w:rsidRPr="005A7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35F">
        <w:rPr>
          <w:rFonts w:ascii="Times New Roman" w:hAnsi="Times New Roman" w:cs="Times New Roman"/>
          <w:b/>
          <w:caps/>
          <w:sz w:val="24"/>
          <w:szCs w:val="24"/>
        </w:rPr>
        <w:t>Administrative conditional use</w:t>
      </w:r>
      <w:r w:rsidR="000F4BB4">
        <w:rPr>
          <w:rFonts w:ascii="Times New Roman" w:hAnsi="Times New Roman" w:cs="Times New Roman"/>
          <w:b/>
          <w:caps/>
          <w:sz w:val="24"/>
          <w:szCs w:val="24"/>
        </w:rPr>
        <w:t xml:space="preserve"> PERMIT </w:t>
      </w:r>
      <w:proofErr w:type="spellStart"/>
      <w:r w:rsidRPr="005A735F">
        <w:rPr>
          <w:rFonts w:ascii="Times New Roman" w:hAnsi="Times New Roman" w:cs="Times New Roman"/>
          <w:b/>
          <w:caps/>
          <w:sz w:val="24"/>
          <w:szCs w:val="24"/>
        </w:rPr>
        <w:t>acu</w:t>
      </w:r>
      <w:proofErr w:type="spellEnd"/>
      <w:r w:rsidRPr="005A735F">
        <w:rPr>
          <w:rFonts w:ascii="Times New Roman" w:hAnsi="Times New Roman" w:cs="Times New Roman"/>
          <w:b/>
          <w:caps/>
          <w:sz w:val="24"/>
          <w:szCs w:val="24"/>
        </w:rPr>
        <w:t xml:space="preserve">-14-00005 </w:t>
      </w:r>
      <w:r w:rsidR="005A735F">
        <w:rPr>
          <w:rFonts w:ascii="Times New Roman" w:hAnsi="Times New Roman" w:cs="Times New Roman"/>
          <w:b/>
          <w:sz w:val="24"/>
          <w:szCs w:val="24"/>
        </w:rPr>
        <w:br/>
      </w:r>
    </w:p>
    <w:p w:rsidR="000F1385" w:rsidRPr="005A735F" w:rsidRDefault="000F1385" w:rsidP="000F1385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b/>
          <w:sz w:val="24"/>
          <w:szCs w:val="24"/>
        </w:rPr>
        <w:t>WHEREAS,</w:t>
      </w:r>
      <w:r w:rsidRPr="005A735F">
        <w:rPr>
          <w:rFonts w:ascii="Times New Roman" w:hAnsi="Times New Roman" w:cs="Times New Roman"/>
          <w:sz w:val="24"/>
          <w:szCs w:val="24"/>
        </w:rPr>
        <w:tab/>
        <w:t>Community Development</w:t>
      </w:r>
      <w:r w:rsidR="00CC01A5">
        <w:rPr>
          <w:rFonts w:ascii="Times New Roman" w:hAnsi="Times New Roman" w:cs="Times New Roman"/>
          <w:sz w:val="24"/>
          <w:szCs w:val="24"/>
        </w:rPr>
        <w:t xml:space="preserve"> Services (CDS) issued a State Environmental Policy A</w:t>
      </w:r>
      <w:r w:rsidRPr="005A735F">
        <w:rPr>
          <w:rFonts w:ascii="Times New Roman" w:hAnsi="Times New Roman" w:cs="Times New Roman"/>
          <w:sz w:val="24"/>
          <w:szCs w:val="24"/>
        </w:rPr>
        <w:t>ct (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SEPA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) determination and an </w:t>
      </w:r>
      <w:r w:rsidR="00CC01A5">
        <w:rPr>
          <w:rFonts w:ascii="Times New Roman" w:hAnsi="Times New Roman" w:cs="Times New Roman"/>
          <w:sz w:val="24"/>
          <w:szCs w:val="24"/>
        </w:rPr>
        <w:t>Administrative Conditional Use Permit (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ACUP</w:t>
      </w:r>
      <w:proofErr w:type="spellEnd"/>
      <w:r w:rsidR="00CC01A5">
        <w:rPr>
          <w:rFonts w:ascii="Times New Roman" w:hAnsi="Times New Roman" w:cs="Times New Roman"/>
          <w:sz w:val="24"/>
          <w:szCs w:val="24"/>
        </w:rPr>
        <w:t>)</w:t>
      </w:r>
      <w:r w:rsidRPr="005A735F">
        <w:rPr>
          <w:rFonts w:ascii="Times New Roman" w:hAnsi="Times New Roman" w:cs="Times New Roman"/>
          <w:sz w:val="24"/>
          <w:szCs w:val="24"/>
        </w:rPr>
        <w:t xml:space="preserve"> to Mr. McDonald for a marijuana growing and processing operation; and</w:t>
      </w:r>
    </w:p>
    <w:p w:rsidR="000F1385" w:rsidRPr="005A735F" w:rsidRDefault="000F1385" w:rsidP="000F1385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b/>
          <w:sz w:val="24"/>
          <w:szCs w:val="24"/>
        </w:rPr>
        <w:t>WHEREAS,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timely appeals were filed of both the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SEPA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determination and the issuance of the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ACUP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>; and</w:t>
      </w:r>
    </w:p>
    <w:p w:rsidR="000F1385" w:rsidRDefault="000F1385" w:rsidP="000F1385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b/>
          <w:sz w:val="24"/>
          <w:szCs w:val="24"/>
        </w:rPr>
        <w:t>WHEREAS,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after due notice, briefing, and hearing, the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BOCC</w:t>
      </w:r>
      <w:proofErr w:type="spellEnd"/>
      <w:r w:rsidR="000F4BB4">
        <w:rPr>
          <w:rFonts w:ascii="Times New Roman" w:hAnsi="Times New Roman" w:cs="Times New Roman"/>
          <w:sz w:val="24"/>
          <w:szCs w:val="24"/>
        </w:rPr>
        <w:t>, on September 15, 2015 in Resolution 2015-123,</w:t>
      </w:r>
      <w:r w:rsidRPr="005A735F">
        <w:rPr>
          <w:rFonts w:ascii="Times New Roman" w:hAnsi="Times New Roman" w:cs="Times New Roman"/>
          <w:sz w:val="24"/>
          <w:szCs w:val="24"/>
        </w:rPr>
        <w:t xml:space="preserve"> upheld the issuance of the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SEPA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determination and remanded the issuance of the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ACUP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for determination if the application meets county standards for provision of water under Ch. 13.35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KCC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and review of whether the application meets the criteria set fo</w:t>
      </w:r>
      <w:r w:rsidR="00CC01A5">
        <w:rPr>
          <w:rFonts w:ascii="Times New Roman" w:hAnsi="Times New Roman" w:cs="Times New Roman"/>
          <w:sz w:val="24"/>
          <w:szCs w:val="24"/>
        </w:rPr>
        <w:t xml:space="preserve">rth in Ch. 69.50 </w:t>
      </w:r>
      <w:proofErr w:type="spellStart"/>
      <w:r w:rsidR="00CC01A5">
        <w:rPr>
          <w:rFonts w:ascii="Times New Roman" w:hAnsi="Times New Roman" w:cs="Times New Roman"/>
          <w:sz w:val="24"/>
          <w:szCs w:val="24"/>
        </w:rPr>
        <w:t>RCW</w:t>
      </w:r>
      <w:proofErr w:type="spellEnd"/>
      <w:r w:rsidR="00CC01A5">
        <w:rPr>
          <w:rFonts w:ascii="Times New Roman" w:hAnsi="Times New Roman" w:cs="Times New Roman"/>
          <w:sz w:val="24"/>
          <w:szCs w:val="24"/>
        </w:rPr>
        <w:t xml:space="preserve"> and Ch. 314</w:t>
      </w:r>
      <w:r w:rsidRPr="005A735F">
        <w:rPr>
          <w:rFonts w:ascii="Times New Roman" w:hAnsi="Times New Roman" w:cs="Times New Roman"/>
          <w:sz w:val="24"/>
          <w:szCs w:val="24"/>
        </w:rPr>
        <w:t>.55 WAC – specifically whether the operation of Mr. McDonald i</w:t>
      </w:r>
      <w:r w:rsidR="000F4BB4">
        <w:rPr>
          <w:rFonts w:ascii="Times New Roman" w:hAnsi="Times New Roman" w:cs="Times New Roman"/>
          <w:sz w:val="24"/>
          <w:szCs w:val="24"/>
        </w:rPr>
        <w:t>s within 1,000 feet of a school; and</w:t>
      </w:r>
    </w:p>
    <w:p w:rsidR="000F4BB4" w:rsidRDefault="000F4BB4" w:rsidP="000F1385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ab/>
        <w:t xml:space="preserve">Appellants McDowell </w:t>
      </w:r>
      <w:r w:rsidR="0011171D">
        <w:rPr>
          <w:rFonts w:ascii="Times New Roman" w:hAnsi="Times New Roman" w:cs="Times New Roman"/>
          <w:sz w:val="24"/>
          <w:szCs w:val="24"/>
        </w:rPr>
        <w:t xml:space="preserve">timely </w:t>
      </w:r>
      <w:r>
        <w:rPr>
          <w:rFonts w:ascii="Times New Roman" w:hAnsi="Times New Roman" w:cs="Times New Roman"/>
          <w:sz w:val="24"/>
          <w:szCs w:val="24"/>
        </w:rPr>
        <w:t>filed an appeal under the Land Use Petition Act (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which was dismissed because Resolution 2015-123 did not constitute a final land use decision for purposes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>; and</w:t>
      </w:r>
    </w:p>
    <w:p w:rsidR="000F4BB4" w:rsidRDefault="000F4BB4" w:rsidP="000F1385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ab/>
        <w:t>on remand, CDS found that the “school” did not meet the statutory definition of a school under Ch. 314-55 WAC and that the applicant had demonstrated adequate provision of water; and</w:t>
      </w:r>
    </w:p>
    <w:p w:rsidR="000F4BB4" w:rsidRPr="000F4BB4" w:rsidRDefault="000F4BB4" w:rsidP="000F1385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held continued hearings, after due notice, on March 15</w:t>
      </w:r>
      <w:r w:rsidRPr="000F4B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30</w:t>
      </w:r>
      <w:r w:rsidRPr="000F4B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11171D">
        <w:rPr>
          <w:rFonts w:ascii="Times New Roman" w:hAnsi="Times New Roman" w:cs="Times New Roman"/>
          <w:sz w:val="24"/>
          <w:szCs w:val="24"/>
        </w:rPr>
        <w:t>6</w:t>
      </w:r>
      <w:r w:rsidR="005F51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1385" w:rsidRPr="005A735F" w:rsidRDefault="005A735F" w:rsidP="000F1385">
      <w:pPr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7A3665" w:rsidRPr="005A735F">
        <w:rPr>
          <w:rFonts w:ascii="Times New Roman" w:hAnsi="Times New Roman" w:cs="Times New Roman"/>
          <w:b/>
          <w:sz w:val="24"/>
          <w:szCs w:val="24"/>
        </w:rPr>
        <w:t>FINDINGS OF FACT AND CONCLUSIONS OF LAW</w:t>
      </w:r>
    </w:p>
    <w:p w:rsidR="007A3665" w:rsidRPr="005A735F" w:rsidRDefault="007A3665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1.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BOCC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finds that McDonald filed a pair of building permits in 2014, neither of which were ever appealed and so are now legally beyond challenge.</w:t>
      </w:r>
    </w:p>
    <w:p w:rsidR="007A3665" w:rsidRPr="005A735F" w:rsidRDefault="007A3665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2.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BOCC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finds these building permits for a fence requested information as to if the intended use was for an I-502 enterprise, and that the applicant disclosed affirmatively to each.</w:t>
      </w:r>
    </w:p>
    <w:p w:rsidR="007A3665" w:rsidRPr="005A735F" w:rsidRDefault="007A3665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3.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BOCC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finds that these building permits and the associated disclosure of intended use vests the applicant to the regulations regarding that use at the time of the complete building application.</w:t>
      </w:r>
    </w:p>
    <w:p w:rsidR="007A3665" w:rsidRPr="005A735F" w:rsidRDefault="007A3665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4.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BOCC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finds that the issue of the presence or absence of a school was adequately dealt with in the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MDNS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mitigation conditions.</w:t>
      </w:r>
    </w:p>
    <w:p w:rsidR="007A3665" w:rsidRPr="005A735F" w:rsidRDefault="007A3665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5.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BOCC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finds the first seven of the appellants’ challenges to the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MDNS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are not new information, are not specific to McDonald’s operation, and were adequately considered and dealt with when the county made the legislative zoning decision that McDonald is vested to.</w:t>
      </w:r>
    </w:p>
    <w:p w:rsidR="007A3665" w:rsidRPr="005A735F" w:rsidRDefault="007A3665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6.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BOCC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finds the typo in the notice of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SEPA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decision of no legal import, especially since the appellants were able to make a proper and timely appeal.</w:t>
      </w:r>
    </w:p>
    <w:p w:rsidR="00CC01A5" w:rsidRDefault="007A3665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7.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BOCC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finds the process for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SEPA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was correctly administered – there was no need for a second comment period because plenty of comment was received, none of that comment was new information, </w:t>
      </w:r>
      <w:r w:rsidR="00CC01A5">
        <w:rPr>
          <w:rFonts w:ascii="Times New Roman" w:hAnsi="Times New Roman" w:cs="Times New Roman"/>
          <w:sz w:val="24"/>
          <w:szCs w:val="24"/>
        </w:rPr>
        <w:t xml:space="preserve">none of that comment was specific to McDonald’s proposed operation, </w:t>
      </w:r>
      <w:r w:rsidRPr="005A735F">
        <w:rPr>
          <w:rFonts w:ascii="Times New Roman" w:hAnsi="Times New Roman" w:cs="Times New Roman"/>
          <w:sz w:val="24"/>
          <w:szCs w:val="24"/>
        </w:rPr>
        <w:t xml:space="preserve">and no second comment period is statutorily required.  </w:t>
      </w:r>
    </w:p>
    <w:p w:rsidR="007A3665" w:rsidRPr="005A735F" w:rsidRDefault="00CC01A5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7A3665" w:rsidRPr="005A735F">
        <w:rPr>
          <w:rFonts w:ascii="Times New Roman" w:hAnsi="Times New Roman" w:cs="Times New Roman"/>
          <w:sz w:val="24"/>
          <w:szCs w:val="24"/>
        </w:rPr>
        <w:t xml:space="preserve">There also was no </w:t>
      </w:r>
      <w:r>
        <w:rPr>
          <w:rFonts w:ascii="Times New Roman" w:hAnsi="Times New Roman" w:cs="Times New Roman"/>
          <w:sz w:val="24"/>
          <w:szCs w:val="24"/>
        </w:rPr>
        <w:t>statutory requirement</w:t>
      </w:r>
      <w:r w:rsidR="007A3665" w:rsidRPr="005A735F">
        <w:rPr>
          <w:rFonts w:ascii="Times New Roman" w:hAnsi="Times New Roman" w:cs="Times New Roman"/>
          <w:sz w:val="24"/>
          <w:szCs w:val="24"/>
        </w:rPr>
        <w:t xml:space="preserve"> for the county to list proposed conditions because it was initially considering issuing a DNS</w:t>
      </w:r>
      <w:r>
        <w:rPr>
          <w:rFonts w:ascii="Times New Roman" w:hAnsi="Times New Roman" w:cs="Times New Roman"/>
          <w:sz w:val="24"/>
          <w:szCs w:val="24"/>
        </w:rPr>
        <w:t xml:space="preserve"> instead on an </w:t>
      </w:r>
      <w:proofErr w:type="spellStart"/>
      <w:r>
        <w:rPr>
          <w:rFonts w:ascii="Times New Roman" w:hAnsi="Times New Roman" w:cs="Times New Roman"/>
          <w:sz w:val="24"/>
          <w:szCs w:val="24"/>
        </w:rPr>
        <w:t>MDNS</w:t>
      </w:r>
      <w:proofErr w:type="spellEnd"/>
      <w:r w:rsidR="007A3665" w:rsidRPr="005A735F">
        <w:rPr>
          <w:rFonts w:ascii="Times New Roman" w:hAnsi="Times New Roman" w:cs="Times New Roman"/>
          <w:sz w:val="24"/>
          <w:szCs w:val="24"/>
        </w:rPr>
        <w:t>.</w:t>
      </w:r>
    </w:p>
    <w:p w:rsidR="007A3665" w:rsidRPr="005A735F" w:rsidRDefault="00CC01A5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3665" w:rsidRPr="005A735F">
        <w:rPr>
          <w:rFonts w:ascii="Times New Roman" w:hAnsi="Times New Roman" w:cs="Times New Roman"/>
          <w:sz w:val="24"/>
          <w:szCs w:val="24"/>
        </w:rPr>
        <w:t>.</w:t>
      </w:r>
      <w:r w:rsidR="007A3665" w:rsidRPr="005A735F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="007A3665" w:rsidRPr="005A735F">
        <w:rPr>
          <w:rFonts w:ascii="Times New Roman" w:hAnsi="Times New Roman" w:cs="Times New Roman"/>
          <w:sz w:val="24"/>
          <w:szCs w:val="24"/>
        </w:rPr>
        <w:t>BOCC</w:t>
      </w:r>
      <w:proofErr w:type="spellEnd"/>
      <w:r w:rsidR="007A3665" w:rsidRPr="005A735F">
        <w:rPr>
          <w:rFonts w:ascii="Times New Roman" w:hAnsi="Times New Roman" w:cs="Times New Roman"/>
          <w:sz w:val="24"/>
          <w:szCs w:val="24"/>
        </w:rPr>
        <w:t xml:space="preserve"> finds the checklist was adequately filled out.</w:t>
      </w:r>
    </w:p>
    <w:p w:rsidR="007A3665" w:rsidRPr="005A735F" w:rsidRDefault="00CC01A5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A3665" w:rsidRPr="005A735F">
        <w:rPr>
          <w:rFonts w:ascii="Times New Roman" w:hAnsi="Times New Roman" w:cs="Times New Roman"/>
          <w:sz w:val="24"/>
          <w:szCs w:val="24"/>
        </w:rPr>
        <w:t>.</w:t>
      </w:r>
      <w:r w:rsidR="007A3665" w:rsidRPr="005A735F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="007A3665" w:rsidRPr="005A735F">
        <w:rPr>
          <w:rFonts w:ascii="Times New Roman" w:hAnsi="Times New Roman" w:cs="Times New Roman"/>
          <w:sz w:val="24"/>
          <w:szCs w:val="24"/>
        </w:rPr>
        <w:t>BOCC</w:t>
      </w:r>
      <w:proofErr w:type="spellEnd"/>
      <w:r w:rsidR="007A3665" w:rsidRPr="005A735F">
        <w:rPr>
          <w:rFonts w:ascii="Times New Roman" w:hAnsi="Times New Roman" w:cs="Times New Roman"/>
          <w:sz w:val="24"/>
          <w:szCs w:val="24"/>
        </w:rPr>
        <w:t xml:space="preserve"> finds the </w:t>
      </w:r>
      <w:proofErr w:type="spellStart"/>
      <w:r w:rsidR="007A3665" w:rsidRPr="005A735F">
        <w:rPr>
          <w:rFonts w:ascii="Times New Roman" w:hAnsi="Times New Roman" w:cs="Times New Roman"/>
          <w:sz w:val="24"/>
          <w:szCs w:val="24"/>
        </w:rPr>
        <w:t>SEPA</w:t>
      </w:r>
      <w:proofErr w:type="spellEnd"/>
      <w:r w:rsidR="007A3665" w:rsidRPr="005A735F">
        <w:rPr>
          <w:rFonts w:ascii="Times New Roman" w:hAnsi="Times New Roman" w:cs="Times New Roman"/>
          <w:sz w:val="24"/>
          <w:szCs w:val="24"/>
        </w:rPr>
        <w:t xml:space="preserve"> mitigations adequate.</w:t>
      </w:r>
    </w:p>
    <w:p w:rsidR="007A3665" w:rsidRPr="005A735F" w:rsidRDefault="007A3665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1</w:t>
      </w:r>
      <w:r w:rsidR="00CC01A5">
        <w:rPr>
          <w:rFonts w:ascii="Times New Roman" w:hAnsi="Times New Roman" w:cs="Times New Roman"/>
          <w:sz w:val="24"/>
          <w:szCs w:val="24"/>
        </w:rPr>
        <w:t>1</w:t>
      </w:r>
      <w:r w:rsidRPr="005A735F">
        <w:rPr>
          <w:rFonts w:ascii="Times New Roman" w:hAnsi="Times New Roman" w:cs="Times New Roman"/>
          <w:sz w:val="24"/>
          <w:szCs w:val="24"/>
        </w:rPr>
        <w:t>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BOCC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unanimously denied the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SEPA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appeal.</w:t>
      </w:r>
    </w:p>
    <w:p w:rsidR="007A3665" w:rsidRPr="005A735F" w:rsidRDefault="007A3665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1</w:t>
      </w:r>
      <w:r w:rsidR="00CC01A5">
        <w:rPr>
          <w:rFonts w:ascii="Times New Roman" w:hAnsi="Times New Roman" w:cs="Times New Roman"/>
          <w:sz w:val="24"/>
          <w:szCs w:val="24"/>
        </w:rPr>
        <w:t>2</w:t>
      </w:r>
      <w:r w:rsidRPr="005A735F">
        <w:rPr>
          <w:rFonts w:ascii="Times New Roman" w:hAnsi="Times New Roman" w:cs="Times New Roman"/>
          <w:sz w:val="24"/>
          <w:szCs w:val="24"/>
        </w:rPr>
        <w:t>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BOCC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finds that the building permits vested McDonald to disclosed uses.</w:t>
      </w:r>
    </w:p>
    <w:p w:rsidR="007A3665" w:rsidRDefault="007A3665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1</w:t>
      </w:r>
      <w:r w:rsidR="00CC01A5">
        <w:rPr>
          <w:rFonts w:ascii="Times New Roman" w:hAnsi="Times New Roman" w:cs="Times New Roman"/>
          <w:sz w:val="24"/>
          <w:szCs w:val="24"/>
        </w:rPr>
        <w:t>3</w:t>
      </w:r>
      <w:r w:rsidRPr="005A735F">
        <w:rPr>
          <w:rFonts w:ascii="Times New Roman" w:hAnsi="Times New Roman" w:cs="Times New Roman"/>
          <w:sz w:val="24"/>
          <w:szCs w:val="24"/>
        </w:rPr>
        <w:t>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BOCC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finds that any irregularity as to the issuance of the building permits is now irrelevant because they were never appealed and are now unchallengeable and legally valid.</w:t>
      </w:r>
    </w:p>
    <w:p w:rsidR="00584797" w:rsidRPr="005A735F" w:rsidRDefault="00584797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finds that the vast majority of the arguments presented by appellants McDowell, and the material </w:t>
      </w:r>
      <w:r w:rsidR="00365BFE">
        <w:rPr>
          <w:rFonts w:ascii="Times New Roman" w:hAnsi="Times New Roman" w:cs="Times New Roman"/>
          <w:sz w:val="24"/>
          <w:szCs w:val="24"/>
        </w:rPr>
        <w:t>they admitted</w:t>
      </w:r>
      <w:r>
        <w:rPr>
          <w:rFonts w:ascii="Times New Roman" w:hAnsi="Times New Roman" w:cs="Times New Roman"/>
          <w:sz w:val="24"/>
          <w:szCs w:val="24"/>
        </w:rPr>
        <w:t xml:space="preserve">, is not specific to McDonald’s operation, is instead material relating to marijuana in general that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already considered when it made its </w:t>
      </w:r>
      <w:r w:rsidR="00365BFE">
        <w:rPr>
          <w:rFonts w:ascii="Times New Roman" w:hAnsi="Times New Roman" w:cs="Times New Roman"/>
          <w:sz w:val="24"/>
          <w:szCs w:val="24"/>
        </w:rPr>
        <w:t xml:space="preserve">initial </w:t>
      </w:r>
      <w:r>
        <w:rPr>
          <w:rFonts w:ascii="Times New Roman" w:hAnsi="Times New Roman" w:cs="Times New Roman"/>
          <w:sz w:val="24"/>
          <w:szCs w:val="24"/>
        </w:rPr>
        <w:t>zoning decisions, and so is not new information.</w:t>
      </w:r>
    </w:p>
    <w:p w:rsidR="007A3665" w:rsidRPr="005A735F" w:rsidRDefault="007A3665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1</w:t>
      </w:r>
      <w:r w:rsidR="00584797">
        <w:rPr>
          <w:rFonts w:ascii="Times New Roman" w:hAnsi="Times New Roman" w:cs="Times New Roman"/>
          <w:sz w:val="24"/>
          <w:szCs w:val="24"/>
        </w:rPr>
        <w:t>5</w:t>
      </w:r>
      <w:r w:rsidRPr="005A735F">
        <w:rPr>
          <w:rFonts w:ascii="Times New Roman" w:hAnsi="Times New Roman" w:cs="Times New Roman"/>
          <w:sz w:val="24"/>
          <w:szCs w:val="24"/>
        </w:rPr>
        <w:t>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BOCC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finds that the McDonald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ACUP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is desirable and essential to the public</w:t>
      </w:r>
      <w:r w:rsidR="00805B2D">
        <w:rPr>
          <w:rFonts w:ascii="Times New Roman" w:hAnsi="Times New Roman" w:cs="Times New Roman"/>
          <w:sz w:val="24"/>
          <w:szCs w:val="24"/>
        </w:rPr>
        <w:t xml:space="preserve"> as required under </w:t>
      </w:r>
      <w:proofErr w:type="spellStart"/>
      <w:r w:rsidR="00805B2D">
        <w:rPr>
          <w:rFonts w:ascii="Times New Roman" w:hAnsi="Times New Roman" w:cs="Times New Roman"/>
          <w:sz w:val="24"/>
          <w:szCs w:val="24"/>
        </w:rPr>
        <w:t>KCC</w:t>
      </w:r>
      <w:proofErr w:type="spellEnd"/>
      <w:r w:rsidR="00805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5B2D">
        <w:rPr>
          <w:rFonts w:ascii="Times New Roman" w:hAnsi="Times New Roman" w:cs="Times New Roman"/>
          <w:sz w:val="24"/>
          <w:szCs w:val="24"/>
        </w:rPr>
        <w:t>17.60A.015</w:t>
      </w:r>
      <w:proofErr w:type="spellEnd"/>
      <w:r w:rsidR="00805B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05B2D">
        <w:rPr>
          <w:rFonts w:ascii="Times New Roman" w:hAnsi="Times New Roman" w:cs="Times New Roman"/>
          <w:sz w:val="24"/>
          <w:szCs w:val="24"/>
        </w:rPr>
        <w:t>1)</w:t>
      </w:r>
      <w:r w:rsidRPr="005A735F">
        <w:rPr>
          <w:rFonts w:ascii="Times New Roman" w:hAnsi="Times New Roman" w:cs="Times New Roman"/>
          <w:sz w:val="24"/>
          <w:szCs w:val="24"/>
        </w:rPr>
        <w:t>.</w:t>
      </w:r>
    </w:p>
    <w:p w:rsidR="007A3665" w:rsidRPr="005A735F" w:rsidRDefault="007A3665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1</w:t>
      </w:r>
      <w:r w:rsidR="00584797">
        <w:rPr>
          <w:rFonts w:ascii="Times New Roman" w:hAnsi="Times New Roman" w:cs="Times New Roman"/>
          <w:sz w:val="24"/>
          <w:szCs w:val="24"/>
        </w:rPr>
        <w:t>6</w:t>
      </w:r>
      <w:r w:rsidRPr="005A735F">
        <w:rPr>
          <w:rFonts w:ascii="Times New Roman" w:hAnsi="Times New Roman" w:cs="Times New Roman"/>
          <w:sz w:val="24"/>
          <w:szCs w:val="24"/>
        </w:rPr>
        <w:t>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BOCC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finds that the McDonald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ACUP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is not detrimental to the public</w:t>
      </w:r>
      <w:r w:rsidR="00805B2D">
        <w:rPr>
          <w:rFonts w:ascii="Times New Roman" w:hAnsi="Times New Roman" w:cs="Times New Roman"/>
          <w:sz w:val="24"/>
          <w:szCs w:val="24"/>
        </w:rPr>
        <w:t xml:space="preserve"> as required under </w:t>
      </w:r>
      <w:proofErr w:type="spellStart"/>
      <w:r w:rsidR="00805B2D">
        <w:rPr>
          <w:rFonts w:ascii="Times New Roman" w:hAnsi="Times New Roman" w:cs="Times New Roman"/>
          <w:sz w:val="24"/>
          <w:szCs w:val="24"/>
        </w:rPr>
        <w:t>KCC</w:t>
      </w:r>
      <w:proofErr w:type="spellEnd"/>
      <w:r w:rsidR="00805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5B2D">
        <w:rPr>
          <w:rFonts w:ascii="Times New Roman" w:hAnsi="Times New Roman" w:cs="Times New Roman"/>
          <w:sz w:val="24"/>
          <w:szCs w:val="24"/>
        </w:rPr>
        <w:t>17.60A.015</w:t>
      </w:r>
      <w:proofErr w:type="spellEnd"/>
      <w:r w:rsidR="00805B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05B2D">
        <w:rPr>
          <w:rFonts w:ascii="Times New Roman" w:hAnsi="Times New Roman" w:cs="Times New Roman"/>
          <w:sz w:val="24"/>
          <w:szCs w:val="24"/>
        </w:rPr>
        <w:t>2)(a)</w:t>
      </w:r>
      <w:r w:rsidRPr="005A735F">
        <w:rPr>
          <w:rFonts w:ascii="Times New Roman" w:hAnsi="Times New Roman" w:cs="Times New Roman"/>
          <w:sz w:val="24"/>
          <w:szCs w:val="24"/>
        </w:rPr>
        <w:t>.</w:t>
      </w:r>
    </w:p>
    <w:p w:rsidR="007A3665" w:rsidRDefault="007A3665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1</w:t>
      </w:r>
      <w:r w:rsidR="00584797">
        <w:rPr>
          <w:rFonts w:ascii="Times New Roman" w:hAnsi="Times New Roman" w:cs="Times New Roman"/>
          <w:sz w:val="24"/>
          <w:szCs w:val="24"/>
        </w:rPr>
        <w:t>7</w:t>
      </w:r>
      <w:r w:rsidRPr="005A735F">
        <w:rPr>
          <w:rFonts w:ascii="Times New Roman" w:hAnsi="Times New Roman" w:cs="Times New Roman"/>
          <w:sz w:val="24"/>
          <w:szCs w:val="24"/>
        </w:rPr>
        <w:t>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BOCC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finds that the McDonald </w:t>
      </w:r>
      <w:proofErr w:type="spellStart"/>
      <w:r w:rsidRPr="005A735F">
        <w:rPr>
          <w:rFonts w:ascii="Times New Roman" w:hAnsi="Times New Roman" w:cs="Times New Roman"/>
          <w:sz w:val="24"/>
          <w:szCs w:val="24"/>
        </w:rPr>
        <w:t>ACUP</w:t>
      </w:r>
      <w:proofErr w:type="spellEnd"/>
      <w:r w:rsidRPr="005A735F">
        <w:rPr>
          <w:rFonts w:ascii="Times New Roman" w:hAnsi="Times New Roman" w:cs="Times New Roman"/>
          <w:sz w:val="24"/>
          <w:szCs w:val="24"/>
        </w:rPr>
        <w:t xml:space="preserve"> is not an economic burden upon the public, there is no evidence of detriment as to this operation</w:t>
      </w:r>
      <w:r w:rsidR="00805B2D">
        <w:rPr>
          <w:rFonts w:ascii="Times New Roman" w:hAnsi="Times New Roman" w:cs="Times New Roman"/>
          <w:sz w:val="24"/>
          <w:szCs w:val="24"/>
        </w:rPr>
        <w:t xml:space="preserve"> as required under </w:t>
      </w:r>
      <w:proofErr w:type="spellStart"/>
      <w:r w:rsidR="00805B2D">
        <w:rPr>
          <w:rFonts w:ascii="Times New Roman" w:hAnsi="Times New Roman" w:cs="Times New Roman"/>
          <w:sz w:val="24"/>
          <w:szCs w:val="24"/>
        </w:rPr>
        <w:t>KCC</w:t>
      </w:r>
      <w:proofErr w:type="spellEnd"/>
      <w:r w:rsidR="00805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5B2D">
        <w:rPr>
          <w:rFonts w:ascii="Times New Roman" w:hAnsi="Times New Roman" w:cs="Times New Roman"/>
          <w:sz w:val="24"/>
          <w:szCs w:val="24"/>
        </w:rPr>
        <w:t>17.60A.015</w:t>
      </w:r>
      <w:proofErr w:type="spellEnd"/>
      <w:r w:rsidR="00805B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05B2D">
        <w:rPr>
          <w:rFonts w:ascii="Times New Roman" w:hAnsi="Times New Roman" w:cs="Times New Roman"/>
          <w:sz w:val="24"/>
          <w:szCs w:val="24"/>
        </w:rPr>
        <w:t>2)(b)</w:t>
      </w:r>
      <w:r w:rsidRPr="005A735F">
        <w:rPr>
          <w:rFonts w:ascii="Times New Roman" w:hAnsi="Times New Roman" w:cs="Times New Roman"/>
          <w:sz w:val="24"/>
          <w:szCs w:val="24"/>
        </w:rPr>
        <w:t>.</w:t>
      </w:r>
    </w:p>
    <w:p w:rsidR="00CC01A5" w:rsidRPr="005A735F" w:rsidRDefault="00805B2D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47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finds that it h</w:t>
      </w:r>
      <w:r w:rsidR="00CC01A5">
        <w:rPr>
          <w:rFonts w:ascii="Times New Roman" w:hAnsi="Times New Roman" w:cs="Times New Roman"/>
          <w:sz w:val="24"/>
          <w:szCs w:val="24"/>
        </w:rPr>
        <w:t xml:space="preserve">as independent authority to determine compliance with Ch. 69.50 </w:t>
      </w:r>
      <w:proofErr w:type="spellStart"/>
      <w:r w:rsidR="00CC01A5">
        <w:rPr>
          <w:rFonts w:ascii="Times New Roman" w:hAnsi="Times New Roman" w:cs="Times New Roman"/>
          <w:sz w:val="24"/>
          <w:szCs w:val="24"/>
        </w:rPr>
        <w:t>RCW</w:t>
      </w:r>
      <w:proofErr w:type="spellEnd"/>
      <w:r w:rsidR="00CC01A5">
        <w:rPr>
          <w:rFonts w:ascii="Times New Roman" w:hAnsi="Times New Roman" w:cs="Times New Roman"/>
          <w:sz w:val="24"/>
          <w:szCs w:val="24"/>
        </w:rPr>
        <w:t xml:space="preserve"> and Ch. 314.55 WAC as an exercise of its zoning authority and apart from merely recognizing the issuance of a license by the Liquor and Cannabis Board.</w:t>
      </w:r>
    </w:p>
    <w:p w:rsidR="005F51E0" w:rsidRDefault="005F51E0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47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finds that</w:t>
      </w:r>
      <w:r w:rsidR="00FF2789">
        <w:rPr>
          <w:rFonts w:ascii="Times New Roman" w:hAnsi="Times New Roman" w:cs="Times New Roman"/>
          <w:sz w:val="24"/>
          <w:szCs w:val="24"/>
        </w:rPr>
        <w:t xml:space="preserve"> Kittitas County Code does not describe marijuana production or processing as agriculture.</w:t>
      </w:r>
    </w:p>
    <w:p w:rsidR="00FF2789" w:rsidRPr="00FF2789" w:rsidRDefault="00584797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F2789">
        <w:rPr>
          <w:rFonts w:ascii="Times New Roman" w:hAnsi="Times New Roman" w:cs="Times New Roman"/>
          <w:sz w:val="24"/>
          <w:szCs w:val="24"/>
        </w:rPr>
        <w:t>.</w:t>
      </w:r>
      <w:r w:rsidR="00FF2789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="00FF2789">
        <w:rPr>
          <w:rFonts w:ascii="Times New Roman" w:hAnsi="Times New Roman" w:cs="Times New Roman"/>
          <w:sz w:val="24"/>
          <w:szCs w:val="24"/>
        </w:rPr>
        <w:t>BOCC</w:t>
      </w:r>
      <w:proofErr w:type="spellEnd"/>
      <w:r w:rsidR="00FF2789">
        <w:rPr>
          <w:rFonts w:ascii="Times New Roman" w:hAnsi="Times New Roman" w:cs="Times New Roman"/>
          <w:sz w:val="24"/>
          <w:szCs w:val="24"/>
        </w:rPr>
        <w:t xml:space="preserve"> finds that, under such authority as </w:t>
      </w:r>
      <w:proofErr w:type="spellStart"/>
      <w:r w:rsidR="00FF2789">
        <w:rPr>
          <w:rFonts w:ascii="Times New Roman" w:hAnsi="Times New Roman" w:cs="Times New Roman"/>
          <w:sz w:val="24"/>
          <w:szCs w:val="24"/>
        </w:rPr>
        <w:t>RCW</w:t>
      </w:r>
      <w:proofErr w:type="spellEnd"/>
      <w:r w:rsidR="00FF2789">
        <w:rPr>
          <w:rFonts w:ascii="Times New Roman" w:hAnsi="Times New Roman" w:cs="Times New Roman"/>
          <w:sz w:val="24"/>
          <w:szCs w:val="24"/>
        </w:rPr>
        <w:t xml:space="preserve"> 82.04.213(3) and </w:t>
      </w:r>
      <w:r w:rsidR="00FF2789">
        <w:rPr>
          <w:rFonts w:ascii="Times New Roman" w:hAnsi="Times New Roman" w:cs="Times New Roman"/>
          <w:i/>
          <w:sz w:val="24"/>
          <w:szCs w:val="24"/>
        </w:rPr>
        <w:t xml:space="preserve">Kim v. </w:t>
      </w:r>
      <w:proofErr w:type="spellStart"/>
      <w:r w:rsidR="00FF2789">
        <w:rPr>
          <w:rFonts w:ascii="Times New Roman" w:hAnsi="Times New Roman" w:cs="Times New Roman"/>
          <w:i/>
          <w:sz w:val="24"/>
          <w:szCs w:val="24"/>
        </w:rPr>
        <w:t>PCHB</w:t>
      </w:r>
      <w:proofErr w:type="spellEnd"/>
      <w:r w:rsidR="00FF2789">
        <w:rPr>
          <w:rFonts w:ascii="Times New Roman" w:hAnsi="Times New Roman" w:cs="Times New Roman"/>
          <w:i/>
          <w:sz w:val="24"/>
          <w:szCs w:val="24"/>
        </w:rPr>
        <w:t>,</w:t>
      </w:r>
      <w:r w:rsidR="00FF2789">
        <w:rPr>
          <w:rFonts w:ascii="Times New Roman" w:hAnsi="Times New Roman" w:cs="Times New Roman"/>
          <w:sz w:val="24"/>
          <w:szCs w:val="24"/>
        </w:rPr>
        <w:t xml:space="preserve"> 115 </w:t>
      </w:r>
      <w:proofErr w:type="spellStart"/>
      <w:r w:rsidR="00FF2789">
        <w:rPr>
          <w:rFonts w:ascii="Times New Roman" w:hAnsi="Times New Roman" w:cs="Times New Roman"/>
          <w:sz w:val="24"/>
          <w:szCs w:val="24"/>
        </w:rPr>
        <w:t>Wn.App</w:t>
      </w:r>
      <w:proofErr w:type="spellEnd"/>
      <w:r w:rsidR="00FF2789">
        <w:rPr>
          <w:rFonts w:ascii="Times New Roman" w:hAnsi="Times New Roman" w:cs="Times New Roman"/>
          <w:sz w:val="24"/>
          <w:szCs w:val="24"/>
        </w:rPr>
        <w:t>. 157 (2003), marijuana is considered industrial.</w:t>
      </w:r>
    </w:p>
    <w:p w:rsidR="005F51E0" w:rsidRDefault="00FF2789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4797">
        <w:rPr>
          <w:rFonts w:ascii="Times New Roman" w:hAnsi="Times New Roman" w:cs="Times New Roman"/>
          <w:sz w:val="24"/>
          <w:szCs w:val="24"/>
        </w:rPr>
        <w:t>1</w:t>
      </w:r>
      <w:r w:rsidRPr="00FF2789">
        <w:rPr>
          <w:rFonts w:ascii="Times New Roman" w:hAnsi="Times New Roman" w:cs="Times New Roman"/>
          <w:sz w:val="24"/>
          <w:szCs w:val="24"/>
        </w:rPr>
        <w:t>.</w:t>
      </w:r>
      <w:r w:rsidRPr="00FF2789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FF2789">
        <w:rPr>
          <w:rFonts w:ascii="Times New Roman" w:hAnsi="Times New Roman" w:cs="Times New Roman"/>
          <w:sz w:val="24"/>
          <w:szCs w:val="24"/>
        </w:rPr>
        <w:t>BOCC</w:t>
      </w:r>
      <w:proofErr w:type="spellEnd"/>
      <w:r w:rsidRPr="00FF2789">
        <w:rPr>
          <w:rFonts w:ascii="Times New Roman" w:hAnsi="Times New Roman" w:cs="Times New Roman"/>
          <w:sz w:val="24"/>
          <w:szCs w:val="24"/>
        </w:rPr>
        <w:t xml:space="preserve"> finds that it was not demonstrated, as required by </w:t>
      </w:r>
      <w:proofErr w:type="spellStart"/>
      <w:r w:rsidRPr="00FF2789">
        <w:rPr>
          <w:rFonts w:ascii="Times New Roman" w:hAnsi="Times New Roman" w:cs="Times New Roman"/>
          <w:sz w:val="24"/>
          <w:szCs w:val="24"/>
        </w:rPr>
        <w:t>KCC</w:t>
      </w:r>
      <w:proofErr w:type="spellEnd"/>
      <w:r w:rsidRPr="00FF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2789">
        <w:rPr>
          <w:rFonts w:ascii="Times New Roman" w:hAnsi="Times New Roman" w:cs="Times New Roman"/>
          <w:sz w:val="24"/>
          <w:szCs w:val="24"/>
        </w:rPr>
        <w:t>17.60A.015</w:t>
      </w:r>
      <w:proofErr w:type="spellEnd"/>
      <w:r w:rsidRPr="00FF278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F2789">
        <w:rPr>
          <w:rFonts w:ascii="Times New Roman" w:hAnsi="Times New Roman" w:cs="Times New Roman"/>
          <w:sz w:val="24"/>
          <w:szCs w:val="24"/>
        </w:rPr>
        <w:t xml:space="preserve">3),  how the McDonald </w:t>
      </w:r>
      <w:proofErr w:type="spellStart"/>
      <w:r w:rsidRPr="00FF2789">
        <w:rPr>
          <w:rFonts w:ascii="Times New Roman" w:hAnsi="Times New Roman" w:cs="Times New Roman"/>
          <w:sz w:val="24"/>
          <w:szCs w:val="24"/>
        </w:rPr>
        <w:t>ACUP</w:t>
      </w:r>
      <w:proofErr w:type="spellEnd"/>
      <w:r w:rsidRPr="00FF2789">
        <w:rPr>
          <w:rFonts w:ascii="Times New Roman" w:hAnsi="Times New Roman" w:cs="Times New Roman"/>
          <w:sz w:val="24"/>
          <w:szCs w:val="24"/>
        </w:rPr>
        <w:t xml:space="preserve"> met the development standards of Kittitas County Code, specifically, how there was adequate provision for </w:t>
      </w:r>
      <w:r w:rsidR="00622790">
        <w:rPr>
          <w:rFonts w:ascii="Times New Roman" w:hAnsi="Times New Roman" w:cs="Times New Roman"/>
          <w:sz w:val="24"/>
          <w:szCs w:val="24"/>
        </w:rPr>
        <w:t xml:space="preserve">potable </w:t>
      </w:r>
      <w:r w:rsidR="00E56BD5">
        <w:rPr>
          <w:rFonts w:ascii="Times New Roman" w:hAnsi="Times New Roman" w:cs="Times New Roman"/>
          <w:sz w:val="24"/>
          <w:szCs w:val="24"/>
        </w:rPr>
        <w:t xml:space="preserve">(not irrigation) </w:t>
      </w:r>
      <w:r w:rsidRPr="00FF2789">
        <w:rPr>
          <w:rFonts w:ascii="Times New Roman" w:hAnsi="Times New Roman" w:cs="Times New Roman"/>
          <w:sz w:val="24"/>
          <w:szCs w:val="24"/>
        </w:rPr>
        <w:t xml:space="preserve">water </w:t>
      </w:r>
      <w:r>
        <w:rPr>
          <w:rFonts w:ascii="Times New Roman" w:hAnsi="Times New Roman" w:cs="Times New Roman"/>
          <w:sz w:val="24"/>
          <w:szCs w:val="24"/>
        </w:rPr>
        <w:t xml:space="preserve">for an industrial use </w:t>
      </w:r>
      <w:r w:rsidRPr="00FF2789">
        <w:rPr>
          <w:rFonts w:ascii="Times New Roman" w:hAnsi="Times New Roman" w:cs="Times New Roman"/>
          <w:sz w:val="24"/>
          <w:szCs w:val="24"/>
        </w:rPr>
        <w:t xml:space="preserve">under Ch. 13.35 </w:t>
      </w:r>
      <w:proofErr w:type="spellStart"/>
      <w:r w:rsidRPr="00FF2789">
        <w:rPr>
          <w:rFonts w:ascii="Times New Roman" w:hAnsi="Times New Roman" w:cs="Times New Roman"/>
          <w:sz w:val="24"/>
          <w:szCs w:val="24"/>
        </w:rPr>
        <w:t>KCC</w:t>
      </w:r>
      <w:proofErr w:type="spellEnd"/>
      <w:r w:rsidRPr="00FF2789">
        <w:rPr>
          <w:rFonts w:ascii="Times New Roman" w:hAnsi="Times New Roman" w:cs="Times New Roman"/>
          <w:sz w:val="24"/>
          <w:szCs w:val="24"/>
        </w:rPr>
        <w:t>.</w:t>
      </w:r>
    </w:p>
    <w:p w:rsidR="007A3665" w:rsidRDefault="00FF2789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47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finds that</w:t>
      </w:r>
      <w:r w:rsidR="007A3665" w:rsidRPr="005A735F">
        <w:rPr>
          <w:rFonts w:ascii="Times New Roman" w:hAnsi="Times New Roman" w:cs="Times New Roman"/>
          <w:sz w:val="24"/>
          <w:szCs w:val="24"/>
        </w:rPr>
        <w:t xml:space="preserve"> Ch. 31</w:t>
      </w:r>
      <w:r w:rsidR="00CC01A5">
        <w:rPr>
          <w:rFonts w:ascii="Times New Roman" w:hAnsi="Times New Roman" w:cs="Times New Roman"/>
          <w:sz w:val="24"/>
          <w:szCs w:val="24"/>
        </w:rPr>
        <w:t>4</w:t>
      </w:r>
      <w:r w:rsidR="007A3665" w:rsidRPr="005A735F">
        <w:rPr>
          <w:rFonts w:ascii="Times New Roman" w:hAnsi="Times New Roman" w:cs="Times New Roman"/>
          <w:sz w:val="24"/>
          <w:szCs w:val="24"/>
        </w:rPr>
        <w:t>.55 WAC</w:t>
      </w:r>
      <w:r>
        <w:rPr>
          <w:rFonts w:ascii="Times New Roman" w:hAnsi="Times New Roman" w:cs="Times New Roman"/>
          <w:sz w:val="24"/>
          <w:szCs w:val="24"/>
        </w:rPr>
        <w:t>’s provision</w:t>
      </w:r>
      <w:r w:rsidR="007A3665" w:rsidRPr="005A735F">
        <w:rPr>
          <w:rFonts w:ascii="Times New Roman" w:hAnsi="Times New Roman" w:cs="Times New Roman"/>
          <w:sz w:val="24"/>
          <w:szCs w:val="24"/>
        </w:rPr>
        <w:t xml:space="preserve"> concerning proximity to a school</w:t>
      </w:r>
      <w:r>
        <w:rPr>
          <w:rFonts w:ascii="Times New Roman" w:hAnsi="Times New Roman" w:cs="Times New Roman"/>
          <w:sz w:val="24"/>
          <w:szCs w:val="24"/>
        </w:rPr>
        <w:t xml:space="preserve"> is satisfied because the “school” in question here does not meet the statutory definition of a school</w:t>
      </w:r>
      <w:r w:rsidR="007A3665" w:rsidRPr="005A735F">
        <w:rPr>
          <w:rFonts w:ascii="Times New Roman" w:hAnsi="Times New Roman" w:cs="Times New Roman"/>
          <w:sz w:val="24"/>
          <w:szCs w:val="24"/>
        </w:rPr>
        <w:t>.</w:t>
      </w:r>
    </w:p>
    <w:p w:rsidR="00805B2D" w:rsidRPr="005A735F" w:rsidRDefault="00584797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243D2">
        <w:rPr>
          <w:rFonts w:ascii="Times New Roman" w:hAnsi="Times New Roman" w:cs="Times New Roman"/>
          <w:sz w:val="24"/>
          <w:szCs w:val="24"/>
        </w:rPr>
        <w:t>.</w:t>
      </w:r>
      <w:r w:rsidR="007243D2">
        <w:rPr>
          <w:rFonts w:ascii="Times New Roman" w:hAnsi="Times New Roman" w:cs="Times New Roman"/>
          <w:sz w:val="24"/>
          <w:szCs w:val="24"/>
        </w:rPr>
        <w:tab/>
      </w:r>
      <w:r w:rsidR="00805B2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805B2D">
        <w:rPr>
          <w:rFonts w:ascii="Times New Roman" w:hAnsi="Times New Roman" w:cs="Times New Roman"/>
          <w:sz w:val="24"/>
          <w:szCs w:val="24"/>
        </w:rPr>
        <w:t>BOCC</w:t>
      </w:r>
      <w:proofErr w:type="spellEnd"/>
      <w:r w:rsidR="00805B2D">
        <w:rPr>
          <w:rFonts w:ascii="Times New Roman" w:hAnsi="Times New Roman" w:cs="Times New Roman"/>
          <w:sz w:val="24"/>
          <w:szCs w:val="24"/>
        </w:rPr>
        <w:t xml:space="preserve"> </w:t>
      </w:r>
      <w:r w:rsidR="00FF2789">
        <w:rPr>
          <w:rFonts w:ascii="Times New Roman" w:hAnsi="Times New Roman" w:cs="Times New Roman"/>
          <w:sz w:val="24"/>
          <w:szCs w:val="24"/>
        </w:rPr>
        <w:t>finds that there is adequate protection for livestock, pets, and humans</w:t>
      </w:r>
      <w:r>
        <w:rPr>
          <w:rFonts w:ascii="Times New Roman" w:hAnsi="Times New Roman" w:cs="Times New Roman"/>
          <w:sz w:val="24"/>
          <w:szCs w:val="24"/>
        </w:rPr>
        <w:t>, no detriment to scenic views, nor an increase in crime caused by the proposed project, but because water use is not mitigated, the criteria in</w:t>
      </w:r>
      <w:r w:rsidR="00805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B2D">
        <w:rPr>
          <w:rFonts w:ascii="Times New Roman" w:hAnsi="Times New Roman" w:cs="Times New Roman"/>
          <w:sz w:val="24"/>
          <w:szCs w:val="24"/>
        </w:rPr>
        <w:t>KCC</w:t>
      </w:r>
      <w:proofErr w:type="spellEnd"/>
      <w:r w:rsidR="00805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B2D">
        <w:rPr>
          <w:rFonts w:ascii="Times New Roman" w:hAnsi="Times New Roman" w:cs="Times New Roman"/>
          <w:sz w:val="24"/>
          <w:szCs w:val="24"/>
        </w:rPr>
        <w:t>17.60A.015</w:t>
      </w:r>
      <w:proofErr w:type="spellEnd"/>
      <w:r>
        <w:rPr>
          <w:rFonts w:ascii="Times New Roman" w:hAnsi="Times New Roman" w:cs="Times New Roman"/>
          <w:sz w:val="24"/>
          <w:szCs w:val="24"/>
        </w:rPr>
        <w:t>(4) are not satisfied</w:t>
      </w:r>
      <w:r w:rsidR="00805B2D">
        <w:rPr>
          <w:rFonts w:ascii="Times New Roman" w:hAnsi="Times New Roman" w:cs="Times New Roman"/>
          <w:sz w:val="24"/>
          <w:szCs w:val="24"/>
        </w:rPr>
        <w:t>.</w:t>
      </w:r>
    </w:p>
    <w:p w:rsidR="007A3665" w:rsidRDefault="007243D2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4797">
        <w:rPr>
          <w:rFonts w:ascii="Times New Roman" w:hAnsi="Times New Roman" w:cs="Times New Roman"/>
          <w:sz w:val="24"/>
          <w:szCs w:val="24"/>
        </w:rPr>
        <w:t>4</w:t>
      </w:r>
      <w:r w:rsidR="007A3665" w:rsidRPr="005A735F">
        <w:rPr>
          <w:rFonts w:ascii="Times New Roman" w:hAnsi="Times New Roman" w:cs="Times New Roman"/>
          <w:sz w:val="24"/>
          <w:szCs w:val="24"/>
        </w:rPr>
        <w:t>.</w:t>
      </w:r>
      <w:r w:rsidR="007A3665" w:rsidRPr="005A735F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="007A3665" w:rsidRPr="005A735F">
        <w:rPr>
          <w:rFonts w:ascii="Times New Roman" w:hAnsi="Times New Roman" w:cs="Times New Roman"/>
          <w:sz w:val="24"/>
          <w:szCs w:val="24"/>
        </w:rPr>
        <w:t>BOCC</w:t>
      </w:r>
      <w:proofErr w:type="spellEnd"/>
      <w:r w:rsidR="007A3665" w:rsidRPr="005A735F">
        <w:rPr>
          <w:rFonts w:ascii="Times New Roman" w:hAnsi="Times New Roman" w:cs="Times New Roman"/>
          <w:sz w:val="24"/>
          <w:szCs w:val="24"/>
        </w:rPr>
        <w:t xml:space="preserve"> </w:t>
      </w:r>
      <w:r w:rsidR="00584797">
        <w:rPr>
          <w:rFonts w:ascii="Times New Roman" w:hAnsi="Times New Roman" w:cs="Times New Roman"/>
          <w:sz w:val="24"/>
          <w:szCs w:val="24"/>
        </w:rPr>
        <w:t xml:space="preserve">finds that the requirements in </w:t>
      </w:r>
      <w:proofErr w:type="spellStart"/>
      <w:r w:rsidR="00584797">
        <w:rPr>
          <w:rFonts w:ascii="Times New Roman" w:hAnsi="Times New Roman" w:cs="Times New Roman"/>
          <w:sz w:val="24"/>
          <w:szCs w:val="24"/>
        </w:rPr>
        <w:t>KCC</w:t>
      </w:r>
      <w:proofErr w:type="spellEnd"/>
      <w:r w:rsidR="00584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4797">
        <w:rPr>
          <w:rFonts w:ascii="Times New Roman" w:hAnsi="Times New Roman" w:cs="Times New Roman"/>
          <w:sz w:val="24"/>
          <w:szCs w:val="24"/>
        </w:rPr>
        <w:t>17.60A.015</w:t>
      </w:r>
      <w:proofErr w:type="spellEnd"/>
      <w:r w:rsidR="005847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22790">
        <w:rPr>
          <w:rFonts w:ascii="Times New Roman" w:hAnsi="Times New Roman" w:cs="Times New Roman"/>
          <w:sz w:val="24"/>
          <w:szCs w:val="24"/>
        </w:rPr>
        <w:t>5</w:t>
      </w:r>
      <w:r w:rsidR="00584797">
        <w:rPr>
          <w:rFonts w:ascii="Times New Roman" w:hAnsi="Times New Roman" w:cs="Times New Roman"/>
          <w:sz w:val="24"/>
          <w:szCs w:val="24"/>
        </w:rPr>
        <w:t>) are met because there</w:t>
      </w:r>
      <w:r w:rsidR="00B7425F">
        <w:rPr>
          <w:rFonts w:ascii="Times New Roman" w:hAnsi="Times New Roman" w:cs="Times New Roman"/>
          <w:sz w:val="24"/>
          <w:szCs w:val="24"/>
        </w:rPr>
        <w:t xml:space="preserve"> is no evidence, specific to this</w:t>
      </w:r>
      <w:r w:rsidR="00584797">
        <w:rPr>
          <w:rFonts w:ascii="Times New Roman" w:hAnsi="Times New Roman" w:cs="Times New Roman"/>
          <w:sz w:val="24"/>
          <w:szCs w:val="24"/>
        </w:rPr>
        <w:t xml:space="preserve"> project, of harm to livestock or increase in crime</w:t>
      </w:r>
      <w:r w:rsidR="00622790">
        <w:rPr>
          <w:rFonts w:ascii="Times New Roman" w:hAnsi="Times New Roman" w:cs="Times New Roman"/>
          <w:sz w:val="24"/>
          <w:szCs w:val="24"/>
        </w:rPr>
        <w:t>.</w:t>
      </w:r>
    </w:p>
    <w:p w:rsidR="00622790" w:rsidRDefault="00622790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finds that the requirements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17.60A.015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(6) are satisfied and that the material and argument to the contrary is not specific to this project, but rather generally about marijuana, and is not new because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considered all of this in making its original zoning decision.</w:t>
      </w:r>
    </w:p>
    <w:p w:rsidR="00622790" w:rsidRPr="005A735F" w:rsidRDefault="00622790" w:rsidP="007A3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</w:r>
      <w:r w:rsidRPr="0062279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22790">
        <w:rPr>
          <w:rFonts w:ascii="Times New Roman" w:hAnsi="Times New Roman" w:cs="Times New Roman"/>
          <w:sz w:val="24"/>
          <w:szCs w:val="24"/>
        </w:rPr>
        <w:t>BOCC</w:t>
      </w:r>
      <w:proofErr w:type="spellEnd"/>
      <w:r w:rsidRPr="00622790">
        <w:rPr>
          <w:rFonts w:ascii="Times New Roman" w:hAnsi="Times New Roman" w:cs="Times New Roman"/>
          <w:sz w:val="24"/>
          <w:szCs w:val="24"/>
        </w:rPr>
        <w:t xml:space="preserve"> finds that the requirements in </w:t>
      </w:r>
      <w:proofErr w:type="spellStart"/>
      <w:r w:rsidRPr="00622790">
        <w:rPr>
          <w:rFonts w:ascii="Times New Roman" w:hAnsi="Times New Roman" w:cs="Times New Roman"/>
          <w:sz w:val="24"/>
          <w:szCs w:val="24"/>
        </w:rPr>
        <w:t>KCC</w:t>
      </w:r>
      <w:proofErr w:type="spellEnd"/>
      <w:r w:rsidRPr="00622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790">
        <w:rPr>
          <w:rFonts w:ascii="Times New Roman" w:hAnsi="Times New Roman" w:cs="Times New Roman"/>
          <w:sz w:val="24"/>
          <w:szCs w:val="24"/>
        </w:rPr>
        <w:t>17.60A.015</w:t>
      </w:r>
      <w:proofErr w:type="spellEnd"/>
      <w:r w:rsidRPr="0062279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22790">
        <w:rPr>
          <w:rFonts w:ascii="Times New Roman" w:hAnsi="Times New Roman" w:cs="Times New Roman"/>
          <w:sz w:val="24"/>
          <w:szCs w:val="24"/>
        </w:rPr>
        <w:t xml:space="preserve">) are satisfied and that the material and argument to the contrary is not specific to this project, but rather generally about marijuana, and is not new because the </w:t>
      </w:r>
      <w:proofErr w:type="spellStart"/>
      <w:r w:rsidRPr="00622790">
        <w:rPr>
          <w:rFonts w:ascii="Times New Roman" w:hAnsi="Times New Roman" w:cs="Times New Roman"/>
          <w:sz w:val="24"/>
          <w:szCs w:val="24"/>
        </w:rPr>
        <w:t>BOCC</w:t>
      </w:r>
      <w:proofErr w:type="spellEnd"/>
      <w:r w:rsidRPr="00622790">
        <w:rPr>
          <w:rFonts w:ascii="Times New Roman" w:hAnsi="Times New Roman" w:cs="Times New Roman"/>
          <w:sz w:val="24"/>
          <w:szCs w:val="24"/>
        </w:rPr>
        <w:t xml:space="preserve"> considered all of this in making its original zoning decision.</w:t>
      </w:r>
    </w:p>
    <w:p w:rsidR="005A735F" w:rsidRPr="005A735F" w:rsidRDefault="005A735F" w:rsidP="005A735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b/>
          <w:sz w:val="24"/>
          <w:szCs w:val="24"/>
        </w:rPr>
        <w:t>NOW, THEREFORE BE IT RESOLVED AND IT IS HEREBY ORDERED,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805B2D">
        <w:rPr>
          <w:rFonts w:ascii="Times New Roman" w:hAnsi="Times New Roman" w:cs="Times New Roman"/>
          <w:sz w:val="24"/>
          <w:szCs w:val="24"/>
        </w:rPr>
        <w:t xml:space="preserve">(1) the </w:t>
      </w:r>
      <w:proofErr w:type="spellStart"/>
      <w:r w:rsidR="00805B2D">
        <w:rPr>
          <w:rFonts w:ascii="Times New Roman" w:hAnsi="Times New Roman" w:cs="Times New Roman"/>
          <w:sz w:val="24"/>
          <w:szCs w:val="24"/>
        </w:rPr>
        <w:t>SEPA</w:t>
      </w:r>
      <w:proofErr w:type="spellEnd"/>
      <w:r w:rsidR="00805B2D">
        <w:rPr>
          <w:rFonts w:ascii="Times New Roman" w:hAnsi="Times New Roman" w:cs="Times New Roman"/>
          <w:sz w:val="24"/>
          <w:szCs w:val="24"/>
        </w:rPr>
        <w:t xml:space="preserve"> appeal is denied, and (2) the appeal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ACU</w:t>
      </w:r>
      <w:proofErr w:type="spellEnd"/>
      <w:r>
        <w:rPr>
          <w:rFonts w:ascii="Times New Roman" w:hAnsi="Times New Roman" w:cs="Times New Roman"/>
          <w:sz w:val="24"/>
          <w:szCs w:val="24"/>
        </w:rPr>
        <w:noBreakHyphen/>
      </w:r>
      <w:r w:rsidRPr="005A735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Pr="005A735F">
        <w:rPr>
          <w:rFonts w:ascii="Times New Roman" w:hAnsi="Times New Roman" w:cs="Times New Roman"/>
          <w:sz w:val="24"/>
          <w:szCs w:val="24"/>
        </w:rPr>
        <w:t>00005</w:t>
      </w:r>
      <w:r w:rsidR="00805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5B2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805B2D">
        <w:rPr>
          <w:rFonts w:ascii="Times New Roman" w:hAnsi="Times New Roman" w:cs="Times New Roman"/>
          <w:sz w:val="24"/>
          <w:szCs w:val="24"/>
        </w:rPr>
        <w:t xml:space="preserve"> granted and </w:t>
      </w:r>
      <w:proofErr w:type="spellStart"/>
      <w:r w:rsidR="00E85DB8">
        <w:rPr>
          <w:rFonts w:ascii="Times New Roman" w:hAnsi="Times New Roman" w:cs="Times New Roman"/>
          <w:sz w:val="24"/>
          <w:szCs w:val="24"/>
        </w:rPr>
        <w:t>ACU</w:t>
      </w:r>
      <w:proofErr w:type="spellEnd"/>
      <w:r w:rsidR="00E85DB8">
        <w:rPr>
          <w:rFonts w:ascii="Times New Roman" w:hAnsi="Times New Roman" w:cs="Times New Roman"/>
          <w:sz w:val="24"/>
          <w:szCs w:val="24"/>
        </w:rPr>
        <w:t xml:space="preserve">-14-00005 is </w:t>
      </w:r>
      <w:r w:rsidR="00622790">
        <w:rPr>
          <w:rFonts w:ascii="Times New Roman" w:hAnsi="Times New Roman" w:cs="Times New Roman"/>
          <w:sz w:val="24"/>
          <w:szCs w:val="24"/>
        </w:rPr>
        <w:t>hereby rescinded</w:t>
      </w:r>
      <w:r w:rsidRPr="005A735F">
        <w:rPr>
          <w:rFonts w:ascii="Times New Roman" w:hAnsi="Times New Roman" w:cs="Times New Roman"/>
          <w:sz w:val="24"/>
          <w:szCs w:val="24"/>
        </w:rPr>
        <w:t>.</w:t>
      </w:r>
    </w:p>
    <w:p w:rsidR="005A735F" w:rsidRPr="005A735F" w:rsidRDefault="005A735F" w:rsidP="005A73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5F">
        <w:rPr>
          <w:rFonts w:ascii="Times New Roman" w:hAnsi="Times New Roman" w:cs="Times New Roman"/>
          <w:b/>
          <w:sz w:val="24"/>
          <w:szCs w:val="24"/>
        </w:rPr>
        <w:t xml:space="preserve">ADOPTED </w:t>
      </w:r>
      <w:r w:rsidRPr="005A735F">
        <w:rPr>
          <w:rFonts w:ascii="Times New Roman" w:hAnsi="Times New Roman" w:cs="Times New Roman"/>
          <w:sz w:val="24"/>
          <w:szCs w:val="24"/>
        </w:rPr>
        <w:t>this _____ day of ___________, 201</w:t>
      </w:r>
      <w:r w:rsidR="00622790">
        <w:rPr>
          <w:rFonts w:ascii="Times New Roman" w:hAnsi="Times New Roman" w:cs="Times New Roman"/>
          <w:sz w:val="24"/>
          <w:szCs w:val="24"/>
        </w:rPr>
        <w:t>6</w:t>
      </w:r>
      <w:r w:rsidRPr="005A73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735F" w:rsidRPr="005A735F" w:rsidRDefault="005A735F" w:rsidP="005A735F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5F">
        <w:rPr>
          <w:rFonts w:ascii="Times New Roman" w:hAnsi="Times New Roman" w:cs="Times New Roman"/>
          <w:b/>
          <w:sz w:val="24"/>
          <w:szCs w:val="24"/>
        </w:rPr>
        <w:t>BOARD OF COUNTY COMMISSIONERS</w:t>
      </w:r>
    </w:p>
    <w:p w:rsidR="005A735F" w:rsidRPr="005A735F" w:rsidRDefault="005A735F" w:rsidP="005A735F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5F">
        <w:rPr>
          <w:rFonts w:ascii="Times New Roman" w:hAnsi="Times New Roman" w:cs="Times New Roman"/>
          <w:b/>
          <w:sz w:val="24"/>
          <w:szCs w:val="24"/>
        </w:rPr>
        <w:t>KITTITAS COUNTY, WASHINGTON</w:t>
      </w:r>
    </w:p>
    <w:p w:rsidR="005A735F" w:rsidRPr="005A735F" w:rsidRDefault="005A735F" w:rsidP="005A735F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5F" w:rsidRPr="005A735F" w:rsidRDefault="005A735F" w:rsidP="005A735F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5F" w:rsidRPr="005A735F" w:rsidRDefault="005A735F" w:rsidP="005A735F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A73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A73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A73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A73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A73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A735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A735F" w:rsidRPr="005A735F" w:rsidRDefault="00622790" w:rsidP="005A735F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22790">
        <w:rPr>
          <w:rFonts w:ascii="Times New Roman" w:hAnsi="Times New Roman" w:cs="Times New Roman"/>
          <w:sz w:val="24"/>
          <w:szCs w:val="24"/>
        </w:rPr>
        <w:t>Obie O’Brien</w:t>
      </w:r>
      <w:r w:rsidR="005A735F" w:rsidRPr="005A735F">
        <w:rPr>
          <w:rFonts w:ascii="Times New Roman" w:hAnsi="Times New Roman" w:cs="Times New Roman"/>
          <w:sz w:val="24"/>
          <w:szCs w:val="24"/>
        </w:rPr>
        <w:t>, Chairman</w:t>
      </w:r>
    </w:p>
    <w:p w:rsidR="005A735F" w:rsidRPr="005A735F" w:rsidRDefault="005A735F" w:rsidP="005A735F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5A735F" w:rsidRPr="005A735F" w:rsidRDefault="005A735F" w:rsidP="005A735F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5A735F" w:rsidRPr="001F0E8B" w:rsidRDefault="005A735F" w:rsidP="005A735F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F0E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F0E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F0E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F0E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F0E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F0E8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A735F" w:rsidRPr="005A735F" w:rsidRDefault="00622790" w:rsidP="005A735F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22790">
        <w:rPr>
          <w:rFonts w:ascii="Times New Roman" w:hAnsi="Times New Roman" w:cs="Times New Roman"/>
          <w:sz w:val="24"/>
          <w:szCs w:val="24"/>
        </w:rPr>
        <w:t>Paul Jewell</w:t>
      </w:r>
      <w:r w:rsidR="005A735F" w:rsidRPr="005A735F">
        <w:rPr>
          <w:rFonts w:ascii="Times New Roman" w:hAnsi="Times New Roman" w:cs="Times New Roman"/>
          <w:sz w:val="24"/>
          <w:szCs w:val="24"/>
        </w:rPr>
        <w:t>, Vice-Chairman</w:t>
      </w:r>
    </w:p>
    <w:p w:rsidR="005A735F" w:rsidRPr="005A735F" w:rsidRDefault="005A735F" w:rsidP="005A735F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5A735F" w:rsidRPr="001D39EC" w:rsidRDefault="001D39EC" w:rsidP="005A735F">
      <w:pPr>
        <w:spacing w:after="0" w:line="240" w:lineRule="auto"/>
        <w:ind w:left="43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9EC">
        <w:rPr>
          <w:rFonts w:ascii="Times New Roman" w:hAnsi="Times New Roman" w:cs="Times New Roman"/>
          <w:i/>
          <w:sz w:val="24"/>
          <w:szCs w:val="24"/>
        </w:rPr>
        <w:t>Resigned</w:t>
      </w:r>
    </w:p>
    <w:p w:rsidR="005A735F" w:rsidRPr="001F0E8B" w:rsidRDefault="005A735F" w:rsidP="005A735F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F0E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F0E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F0E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F0E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F0E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F0E8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A735F" w:rsidRPr="005A735F" w:rsidRDefault="00622790" w:rsidP="005A735F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22790">
        <w:rPr>
          <w:rFonts w:ascii="Times New Roman" w:hAnsi="Times New Roman" w:cs="Times New Roman"/>
          <w:sz w:val="24"/>
          <w:szCs w:val="24"/>
        </w:rPr>
        <w:t>Gary Berndt</w:t>
      </w:r>
      <w:r w:rsidR="005A735F" w:rsidRPr="005A735F">
        <w:rPr>
          <w:rFonts w:ascii="Times New Roman" w:hAnsi="Times New Roman" w:cs="Times New Roman"/>
          <w:sz w:val="24"/>
          <w:szCs w:val="24"/>
        </w:rPr>
        <w:t>, Commissioner</w:t>
      </w:r>
    </w:p>
    <w:p w:rsidR="005A735F" w:rsidRDefault="005A735F" w:rsidP="005A7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735F" w:rsidRDefault="005A735F" w:rsidP="005A7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735F" w:rsidRPr="005A735F" w:rsidRDefault="005A735F" w:rsidP="005A7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3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3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3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3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3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A735F" w:rsidRPr="005A735F" w:rsidRDefault="005A735F" w:rsidP="005A7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Clerk of the Board</w:t>
      </w:r>
    </w:p>
    <w:p w:rsidR="005A735F" w:rsidRPr="005A735F" w:rsidRDefault="005A735F" w:rsidP="005A7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35F" w:rsidRPr="005A735F" w:rsidRDefault="005A735F" w:rsidP="005A7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APPROVED AS TO FORM:</w:t>
      </w:r>
    </w:p>
    <w:p w:rsidR="005A735F" w:rsidRDefault="005A735F" w:rsidP="005A7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E9D" w:rsidRPr="005A735F" w:rsidRDefault="00187E9D" w:rsidP="005A7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35F" w:rsidRPr="005A735F" w:rsidRDefault="005A735F" w:rsidP="005A7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3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3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3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3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73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A735F" w:rsidRPr="005A735F" w:rsidRDefault="005A735F" w:rsidP="005A7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Deputy Prosecuting Attorney</w:t>
      </w:r>
    </w:p>
    <w:sectPr w:rsidR="005A735F" w:rsidRPr="005A73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95" w:rsidRDefault="00A26995" w:rsidP="00991937">
      <w:pPr>
        <w:spacing w:after="0" w:line="240" w:lineRule="auto"/>
      </w:pPr>
      <w:r>
        <w:separator/>
      </w:r>
    </w:p>
  </w:endnote>
  <w:endnote w:type="continuationSeparator" w:id="0">
    <w:p w:rsidR="00A26995" w:rsidRDefault="00A26995" w:rsidP="0099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039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22790" w:rsidRPr="00991937" w:rsidRDefault="00622790">
        <w:pPr>
          <w:pStyle w:val="Footer"/>
          <w:jc w:val="center"/>
          <w:rPr>
            <w:rFonts w:ascii="Times New Roman" w:hAnsi="Times New Roman" w:cs="Times New Roman"/>
          </w:rPr>
        </w:pPr>
        <w:r w:rsidRPr="00991937">
          <w:rPr>
            <w:rFonts w:ascii="Times New Roman" w:hAnsi="Times New Roman" w:cs="Times New Roman"/>
          </w:rPr>
          <w:fldChar w:fldCharType="begin"/>
        </w:r>
        <w:r w:rsidRPr="00991937">
          <w:rPr>
            <w:rFonts w:ascii="Times New Roman" w:hAnsi="Times New Roman" w:cs="Times New Roman"/>
          </w:rPr>
          <w:instrText xml:space="preserve"> PAGE   \* MERGEFORMAT </w:instrText>
        </w:r>
        <w:r w:rsidRPr="00991937">
          <w:rPr>
            <w:rFonts w:ascii="Times New Roman" w:hAnsi="Times New Roman" w:cs="Times New Roman"/>
          </w:rPr>
          <w:fldChar w:fldCharType="separate"/>
        </w:r>
        <w:r w:rsidR="001111E6">
          <w:rPr>
            <w:rFonts w:ascii="Times New Roman" w:hAnsi="Times New Roman" w:cs="Times New Roman"/>
            <w:noProof/>
          </w:rPr>
          <w:t>4</w:t>
        </w:r>
        <w:r w:rsidRPr="0099193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22790" w:rsidRDefault="00622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95" w:rsidRDefault="00A26995" w:rsidP="00991937">
      <w:pPr>
        <w:spacing w:after="0" w:line="240" w:lineRule="auto"/>
      </w:pPr>
      <w:r>
        <w:separator/>
      </w:r>
    </w:p>
  </w:footnote>
  <w:footnote w:type="continuationSeparator" w:id="0">
    <w:p w:rsidR="00A26995" w:rsidRDefault="00A26995" w:rsidP="00991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85"/>
    <w:rsid w:val="000F1385"/>
    <w:rsid w:val="000F4BB4"/>
    <w:rsid w:val="001111E6"/>
    <w:rsid w:val="0011171D"/>
    <w:rsid w:val="00187E9D"/>
    <w:rsid w:val="001D39EC"/>
    <w:rsid w:val="001F0E8B"/>
    <w:rsid w:val="00270256"/>
    <w:rsid w:val="00365BFE"/>
    <w:rsid w:val="00584797"/>
    <w:rsid w:val="005A735F"/>
    <w:rsid w:val="005F51E0"/>
    <w:rsid w:val="00622790"/>
    <w:rsid w:val="007243D2"/>
    <w:rsid w:val="007A3665"/>
    <w:rsid w:val="00805B2D"/>
    <w:rsid w:val="00865098"/>
    <w:rsid w:val="008A4A4D"/>
    <w:rsid w:val="008E2362"/>
    <w:rsid w:val="00991937"/>
    <w:rsid w:val="00A0003C"/>
    <w:rsid w:val="00A26995"/>
    <w:rsid w:val="00B03E13"/>
    <w:rsid w:val="00B7425F"/>
    <w:rsid w:val="00CC01A5"/>
    <w:rsid w:val="00E56BD5"/>
    <w:rsid w:val="00E85DB8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37"/>
  </w:style>
  <w:style w:type="paragraph" w:styleId="Footer">
    <w:name w:val="footer"/>
    <w:basedOn w:val="Normal"/>
    <w:link w:val="FooterChar"/>
    <w:uiPriority w:val="99"/>
    <w:unhideWhenUsed/>
    <w:rsid w:val="00991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37"/>
  </w:style>
  <w:style w:type="paragraph" w:styleId="BalloonText">
    <w:name w:val="Balloon Text"/>
    <w:basedOn w:val="Normal"/>
    <w:link w:val="BalloonTextChar"/>
    <w:uiPriority w:val="99"/>
    <w:semiHidden/>
    <w:unhideWhenUsed/>
    <w:rsid w:val="0027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37"/>
  </w:style>
  <w:style w:type="paragraph" w:styleId="Footer">
    <w:name w:val="footer"/>
    <w:basedOn w:val="Normal"/>
    <w:link w:val="FooterChar"/>
    <w:uiPriority w:val="99"/>
    <w:unhideWhenUsed/>
    <w:rsid w:val="00991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37"/>
  </w:style>
  <w:style w:type="paragraph" w:styleId="BalloonText">
    <w:name w:val="Balloon Text"/>
    <w:basedOn w:val="Normal"/>
    <w:link w:val="BalloonTextChar"/>
    <w:uiPriority w:val="99"/>
    <w:semiHidden/>
    <w:unhideWhenUsed/>
    <w:rsid w:val="0027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Schoos</dc:creator>
  <cp:lastModifiedBy>Neil Caulkins</cp:lastModifiedBy>
  <cp:revision>11</cp:revision>
  <cp:lastPrinted>2015-09-08T23:23:00Z</cp:lastPrinted>
  <dcterms:created xsi:type="dcterms:W3CDTF">2016-04-07T17:33:00Z</dcterms:created>
  <dcterms:modified xsi:type="dcterms:W3CDTF">2016-04-07T21:50:00Z</dcterms:modified>
</cp:coreProperties>
</file>